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24BA9" w:rsidRDefault="00F24BA9" w:rsidP="00F24BA9">
      <w:pPr>
        <w:pStyle w:val="NormalWeb"/>
        <w:rPr>
          <w:b/>
          <w:bCs/>
        </w:rPr>
      </w:pPr>
    </w:p>
    <w:p w:rsidR="00F24BA9" w:rsidRDefault="00F24BA9" w:rsidP="00F24BA9">
      <w:pPr>
        <w:pStyle w:val="NormalWeb"/>
        <w:jc w:val="center"/>
        <w:rPr>
          <w:b/>
          <w:bCs/>
        </w:rPr>
      </w:pPr>
      <w:bookmarkStart w:id="0" w:name="_GoBack"/>
      <w:bookmarkEnd w:id="0"/>
      <w:r>
        <w:rPr>
          <w:b/>
          <w:bCs/>
        </w:rPr>
        <w:t>TIC     2026</w:t>
      </w:r>
    </w:p>
    <w:p w:rsidR="00F24BA9" w:rsidRDefault="00F24BA9" w:rsidP="00F24BA9">
      <w:pPr>
        <w:pStyle w:val="NormalWeb"/>
        <w:jc w:val="center"/>
      </w:pPr>
      <w:r>
        <w:rPr>
          <w:b/>
          <w:bCs/>
        </w:rPr>
        <w:t>PRÓLOGO</w:t>
      </w:r>
      <w:r>
        <w:t xml:space="preserve"> LA EVOLUCIÓN DE LOS MEDIOS Y NUESTRA VIDA MEDIÁTICA</w:t>
      </w:r>
    </w:p>
    <w:p w:rsidR="00F24BA9" w:rsidRPr="00EC44A6" w:rsidRDefault="00F24BA9" w:rsidP="00F24BA9">
      <w:pPr>
        <w:pStyle w:val="NormalWeb"/>
        <w:spacing w:before="0" w:beforeAutospacing="0" w:after="0" w:afterAutospacing="0"/>
        <w:jc w:val="right"/>
        <w:rPr>
          <w:sz w:val="20"/>
          <w:szCs w:val="20"/>
        </w:rPr>
      </w:pPr>
      <w:r w:rsidRPr="00EC44A6">
        <w:rPr>
          <w:b/>
          <w:bCs/>
          <w:sz w:val="20"/>
          <w:szCs w:val="20"/>
        </w:rPr>
        <w:t>MARK DEUZE</w:t>
      </w:r>
      <w:r w:rsidRPr="00EC44A6">
        <w:rPr>
          <w:sz w:val="20"/>
          <w:szCs w:val="20"/>
        </w:rPr>
        <w:t xml:space="preserve"> </w:t>
      </w:r>
    </w:p>
    <w:p w:rsidR="00F24BA9" w:rsidRPr="00EC44A6" w:rsidRDefault="00F24BA9" w:rsidP="00F24BA9">
      <w:pPr>
        <w:pStyle w:val="NormalWeb"/>
        <w:spacing w:before="0" w:beforeAutospacing="0" w:after="0" w:afterAutospacing="0"/>
        <w:jc w:val="right"/>
        <w:rPr>
          <w:sz w:val="20"/>
          <w:szCs w:val="20"/>
        </w:rPr>
      </w:pPr>
      <w:r w:rsidRPr="00EC44A6">
        <w:rPr>
          <w:sz w:val="20"/>
          <w:szCs w:val="20"/>
        </w:rPr>
        <w:t>UNIVERSIDAD DE ÁMSTERDAM</w:t>
      </w:r>
    </w:p>
    <w:p w:rsidR="00F24BA9" w:rsidRDefault="00F24BA9" w:rsidP="00F24BA9">
      <w:pPr>
        <w:pStyle w:val="NormalWeb"/>
      </w:pPr>
      <w:r>
        <w:t>Si la investigación de los medios y la comunicación durante el siglo xx se puede encuadrar en una serie de intentos por controlar su objeto de estudio, quizás el siglo xxi sea el momento de abrazar felizmente el caos. Como hace Carlos en este importante libro, nuestro campo, de forma lenta pero segura, comienza a reconocer la evolución de Charles Darwin por lo que es: una celebración integral de la complejidad en todo lo que estudiamos y hacemos.</w:t>
      </w:r>
    </w:p>
    <w:p w:rsidR="00F24BA9" w:rsidRDefault="00F24BA9" w:rsidP="00F24BA9">
      <w:pPr>
        <w:pStyle w:val="NormalWeb"/>
      </w:pPr>
      <w:r>
        <w:t>Los primeros estudios de los medios de comunicación de masas se enmarcaron en gran medida en los proyectos de la Modernidad: intentos por controlar el poder rebelde de los medios para comprender (y contrarrestar) sus peligrosos efectos en la opinión pública. Estas investigaciones, que se desarrollaron a partir de principios del siglo xx y se aceleraron después de las dos Guerras Mundiales, tomaron forma dentro de los marcos teóricos y metodológicos de disciplinas académicas ya establecidas como la psicología (de las masas) y la sociología.</w:t>
      </w:r>
    </w:p>
    <w:p w:rsidR="00F24BA9" w:rsidRDefault="00F24BA9" w:rsidP="00F24BA9">
      <w:pPr>
        <w:pStyle w:val="NormalWeb"/>
      </w:pPr>
      <w:r>
        <w:t>A medida q</w:t>
      </w:r>
      <w:r>
        <w:rPr>
          <w:rStyle w:val="citation-14312"/>
        </w:rPr>
        <w:t>ue los medios y la comunicación construyeron un campo propio, especialmente a partir de la década de 1980, se fue desarrollando una perspectiva analítica más matizada, incluso alternativa, que adoptó nuevos conocimientos de la erudición posmoderna para cuestionar la noción misma de los efectos de los medios. Los medios llegaron a ser vistos como parte del entorno o, como escribe Carlos en este libro, como un entorno en sí mismo, solo que no todopoderoso y siempre sujeto a la interpretación y las estrategias activas de creación de significado por parte de sus usuarios.</w:t>
      </w:r>
    </w:p>
    <w:p w:rsidR="00F24BA9" w:rsidRDefault="00F24BA9" w:rsidP="00F24BA9">
      <w:pPr>
        <w:pStyle w:val="NormalWeb"/>
      </w:pPr>
      <w:r>
        <w:rPr>
          <w:rStyle w:val="citation-14294"/>
        </w:rPr>
        <w:t>A medida que nos adentramos en el siglo xxi, tanto las perspectivas modernas como las posmodernas siguen siendo importantes impulsoras de la investigación. Sin duda, todavía se está realizando un trabajo profundo para desentrañar el impacto y la influencia de los medios en los sentimientos, los procesos de pensamiento y los comportamientos de las personas, al igual que hay una investigación muy detallada sobre las complejidades y las formas idiosincrásicas en que personas de diferentes ámbitos usan, navegan y se apropian de los medios a lo largo de su vida.</w:t>
      </w:r>
    </w:p>
    <w:p w:rsidR="00F24BA9" w:rsidRDefault="00F24BA9" w:rsidP="00F24BA9">
      <w:pPr>
        <w:pStyle w:val="NormalWeb"/>
      </w:pPr>
      <w:r>
        <w:rPr>
          <w:rStyle w:val="citation-14280"/>
        </w:rPr>
        <w:t xml:space="preserve">Lo que es alentador es el surgimiento de un conjunto de investigaciones que integra y trasciende los escenarios intelectuales de las humanidades y las ciencias sociales del siglo xx. Este tipo de trabajos considera a la humanidad, la tecnología y la sociedad como (sistemas) </w:t>
      </w:r>
      <w:proofErr w:type="spellStart"/>
      <w:r>
        <w:rPr>
          <w:rStyle w:val="citation-14280"/>
        </w:rPr>
        <w:t>co</w:t>
      </w:r>
      <w:proofErr w:type="spellEnd"/>
      <w:r>
        <w:rPr>
          <w:rStyle w:val="citation-14280"/>
        </w:rPr>
        <w:t xml:space="preserve">-constituyentes producidos y sostenidos a través de la </w:t>
      </w:r>
      <w:proofErr w:type="spellStart"/>
      <w:r>
        <w:rPr>
          <w:rStyle w:val="citation-14280"/>
        </w:rPr>
        <w:t>coevolución</w:t>
      </w:r>
      <w:proofErr w:type="spellEnd"/>
      <w:r>
        <w:rPr>
          <w:rStyle w:val="citation-14280"/>
        </w:rPr>
        <w:t>, todo lo cual se encuentra moldeado por los medios en tanto entornos dentro de los cuales actuamos y damos sentido al mundo. Incluso un tema tan destacado como el catastrófico cambio climático puede considerarse algo crucial (y real) para muchas personas, si no para la mayoría, sobre todo por la manera en que se informa y se habla de él en los medios, a pesar de que todos experimentamos eventos climáticos extremos y a un ritmo acelerado.</w:t>
      </w:r>
    </w:p>
    <w:p w:rsidR="00F24BA9" w:rsidRDefault="00F24BA9" w:rsidP="00F24BA9">
      <w:pPr>
        <w:pStyle w:val="NormalWeb"/>
      </w:pPr>
      <w:r>
        <w:rPr>
          <w:rStyle w:val="citation-14271"/>
        </w:rPr>
        <w:t xml:space="preserve">El libro de Carlos A. </w:t>
      </w:r>
      <w:proofErr w:type="spellStart"/>
      <w:r>
        <w:rPr>
          <w:rStyle w:val="citation-14271"/>
        </w:rPr>
        <w:t>Scolari</w:t>
      </w:r>
      <w:proofErr w:type="spellEnd"/>
      <w:r>
        <w:rPr>
          <w:rStyle w:val="citation-14271"/>
        </w:rPr>
        <w:t xml:space="preserve"> se puede ubicar en este inspirador campo emergente, al igual que trabajos relativamente recientes como </w:t>
      </w:r>
      <w:proofErr w:type="spellStart"/>
      <w:r>
        <w:rPr>
          <w:rStyle w:val="citation-14271"/>
          <w:i/>
          <w:iCs/>
        </w:rPr>
        <w:t>The</w:t>
      </w:r>
      <w:proofErr w:type="spellEnd"/>
      <w:r>
        <w:rPr>
          <w:rStyle w:val="citation-14271"/>
          <w:i/>
          <w:iCs/>
        </w:rPr>
        <w:t xml:space="preserve"> Digital </w:t>
      </w:r>
      <w:proofErr w:type="spellStart"/>
      <w:r>
        <w:rPr>
          <w:rStyle w:val="citation-14271"/>
          <w:i/>
          <w:iCs/>
        </w:rPr>
        <w:t>Environment</w:t>
      </w:r>
      <w:proofErr w:type="spellEnd"/>
      <w:r>
        <w:rPr>
          <w:rStyle w:val="citation-14271"/>
          <w:i/>
          <w:iCs/>
        </w:rPr>
        <w:t xml:space="preserve">: </w:t>
      </w:r>
      <w:proofErr w:type="spellStart"/>
      <w:r>
        <w:rPr>
          <w:rStyle w:val="citation-14271"/>
          <w:i/>
          <w:iCs/>
        </w:rPr>
        <w:t>How</w:t>
      </w:r>
      <w:proofErr w:type="spellEnd"/>
      <w:r>
        <w:rPr>
          <w:rStyle w:val="citation-14271"/>
          <w:i/>
          <w:iCs/>
        </w:rPr>
        <w:t xml:space="preserve"> </w:t>
      </w:r>
      <w:proofErr w:type="spellStart"/>
      <w:r>
        <w:rPr>
          <w:rStyle w:val="citation-14271"/>
          <w:i/>
          <w:iCs/>
        </w:rPr>
        <w:t>We</w:t>
      </w:r>
      <w:proofErr w:type="spellEnd"/>
      <w:r>
        <w:rPr>
          <w:rStyle w:val="citation-14271"/>
          <w:i/>
          <w:iCs/>
        </w:rPr>
        <w:t xml:space="preserve"> Live, </w:t>
      </w:r>
      <w:proofErr w:type="spellStart"/>
      <w:r>
        <w:rPr>
          <w:rStyle w:val="citation-14271"/>
          <w:i/>
          <w:iCs/>
        </w:rPr>
        <w:t>Learn</w:t>
      </w:r>
      <w:proofErr w:type="spellEnd"/>
      <w:r>
        <w:rPr>
          <w:rStyle w:val="citation-14271"/>
          <w:i/>
          <w:iCs/>
        </w:rPr>
        <w:t xml:space="preserve">, </w:t>
      </w:r>
      <w:proofErr w:type="spellStart"/>
      <w:r>
        <w:rPr>
          <w:rStyle w:val="citation-14271"/>
          <w:i/>
          <w:iCs/>
        </w:rPr>
        <w:t>Work</w:t>
      </w:r>
      <w:proofErr w:type="spellEnd"/>
      <w:r>
        <w:rPr>
          <w:rStyle w:val="citation-14271"/>
          <w:i/>
          <w:iCs/>
        </w:rPr>
        <w:t xml:space="preserve">, and Play </w:t>
      </w:r>
      <w:proofErr w:type="spellStart"/>
      <w:r>
        <w:rPr>
          <w:rStyle w:val="citation-14271"/>
          <w:i/>
          <w:iCs/>
        </w:rPr>
        <w:t>Now</w:t>
      </w:r>
      <w:proofErr w:type="spellEnd"/>
      <w:r>
        <w:rPr>
          <w:rStyle w:val="citation-14271"/>
        </w:rPr>
        <w:t xml:space="preserve"> de Pablo </w:t>
      </w:r>
      <w:proofErr w:type="spellStart"/>
      <w:r>
        <w:rPr>
          <w:rStyle w:val="citation-14271"/>
        </w:rPr>
        <w:t>Boczkowski</w:t>
      </w:r>
      <w:proofErr w:type="spellEnd"/>
      <w:r>
        <w:rPr>
          <w:rStyle w:val="citation-14271"/>
        </w:rPr>
        <w:t xml:space="preserve"> y Eugenia </w:t>
      </w:r>
      <w:proofErr w:type="spellStart"/>
      <w:r>
        <w:rPr>
          <w:rStyle w:val="citation-14271"/>
        </w:rPr>
        <w:t>Mitchelstein</w:t>
      </w:r>
      <w:proofErr w:type="spellEnd"/>
      <w:r>
        <w:rPr>
          <w:rStyle w:val="citation-14271"/>
        </w:rPr>
        <w:t xml:space="preserve"> (2021), </w:t>
      </w:r>
      <w:proofErr w:type="spellStart"/>
      <w:r>
        <w:rPr>
          <w:rStyle w:val="citation-14271"/>
          <w:i/>
          <w:iCs/>
        </w:rPr>
        <w:t>The</w:t>
      </w:r>
      <w:proofErr w:type="spellEnd"/>
      <w:r>
        <w:rPr>
          <w:rStyle w:val="citation-14271"/>
          <w:i/>
          <w:iCs/>
        </w:rPr>
        <w:t xml:space="preserve"> </w:t>
      </w:r>
      <w:proofErr w:type="spellStart"/>
      <w:r>
        <w:rPr>
          <w:rStyle w:val="citation-14271"/>
          <w:i/>
          <w:iCs/>
        </w:rPr>
        <w:t>Mediated</w:t>
      </w:r>
      <w:proofErr w:type="spellEnd"/>
      <w:r>
        <w:rPr>
          <w:rStyle w:val="citation-14271"/>
          <w:i/>
          <w:iCs/>
        </w:rPr>
        <w:t xml:space="preserve"> </w:t>
      </w:r>
      <w:proofErr w:type="spellStart"/>
      <w:r>
        <w:rPr>
          <w:rStyle w:val="citation-14271"/>
          <w:i/>
          <w:iCs/>
        </w:rPr>
        <w:t>Construction</w:t>
      </w:r>
      <w:proofErr w:type="spellEnd"/>
      <w:r>
        <w:rPr>
          <w:rStyle w:val="citation-14271"/>
          <w:i/>
          <w:iCs/>
        </w:rPr>
        <w:t xml:space="preserve"> of </w:t>
      </w:r>
      <w:proofErr w:type="spellStart"/>
      <w:r>
        <w:rPr>
          <w:rStyle w:val="citation-14271"/>
          <w:i/>
          <w:iCs/>
        </w:rPr>
        <w:t>Reality</w:t>
      </w:r>
      <w:proofErr w:type="spellEnd"/>
      <w:r>
        <w:rPr>
          <w:rStyle w:val="citation-14271"/>
        </w:rPr>
        <w:t xml:space="preserve"> de Nick </w:t>
      </w:r>
      <w:proofErr w:type="spellStart"/>
      <w:r>
        <w:rPr>
          <w:rStyle w:val="citation-14271"/>
        </w:rPr>
        <w:t>Couldry</w:t>
      </w:r>
      <w:proofErr w:type="spellEnd"/>
      <w:r>
        <w:rPr>
          <w:rStyle w:val="citation-14271"/>
        </w:rPr>
        <w:t xml:space="preserve"> y Andreas </w:t>
      </w:r>
      <w:proofErr w:type="spellStart"/>
      <w:r>
        <w:rPr>
          <w:rStyle w:val="citation-14271"/>
        </w:rPr>
        <w:t>Hepp</w:t>
      </w:r>
      <w:proofErr w:type="spellEnd"/>
      <w:r>
        <w:rPr>
          <w:rStyle w:val="citation-14271"/>
        </w:rPr>
        <w:t xml:space="preserve"> (2016), </w:t>
      </w:r>
      <w:proofErr w:type="spellStart"/>
      <w:r>
        <w:rPr>
          <w:rStyle w:val="citation-14271"/>
          <w:i/>
          <w:iCs/>
        </w:rPr>
        <w:t>The</w:t>
      </w:r>
      <w:proofErr w:type="spellEnd"/>
      <w:r>
        <w:rPr>
          <w:rStyle w:val="citation-14271"/>
          <w:i/>
          <w:iCs/>
        </w:rPr>
        <w:t xml:space="preserve"> </w:t>
      </w:r>
      <w:proofErr w:type="spellStart"/>
      <w:r>
        <w:rPr>
          <w:rStyle w:val="citation-14271"/>
          <w:i/>
          <w:iCs/>
        </w:rPr>
        <w:t>Marvelous</w:t>
      </w:r>
      <w:proofErr w:type="spellEnd"/>
      <w:r>
        <w:rPr>
          <w:rStyle w:val="citation-14271"/>
          <w:i/>
          <w:iCs/>
        </w:rPr>
        <w:t xml:space="preserve"> </w:t>
      </w:r>
      <w:proofErr w:type="spellStart"/>
      <w:r>
        <w:rPr>
          <w:rStyle w:val="citation-14271"/>
          <w:i/>
          <w:iCs/>
        </w:rPr>
        <w:t>Clouds</w:t>
      </w:r>
      <w:proofErr w:type="spellEnd"/>
      <w:r>
        <w:rPr>
          <w:rStyle w:val="citation-14271"/>
          <w:i/>
          <w:iCs/>
        </w:rPr>
        <w:t xml:space="preserve">: </w:t>
      </w:r>
      <w:proofErr w:type="spellStart"/>
      <w:r>
        <w:rPr>
          <w:rStyle w:val="citation-14271"/>
          <w:i/>
          <w:iCs/>
        </w:rPr>
        <w:t>Toward</w:t>
      </w:r>
      <w:proofErr w:type="spellEnd"/>
      <w:r>
        <w:rPr>
          <w:rStyle w:val="citation-14271"/>
          <w:i/>
          <w:iCs/>
        </w:rPr>
        <w:t xml:space="preserve"> a </w:t>
      </w:r>
      <w:proofErr w:type="spellStart"/>
      <w:r>
        <w:rPr>
          <w:rStyle w:val="citation-14271"/>
          <w:i/>
          <w:iCs/>
        </w:rPr>
        <w:t>Philosophy</w:t>
      </w:r>
      <w:proofErr w:type="spellEnd"/>
      <w:r>
        <w:rPr>
          <w:rStyle w:val="citation-14271"/>
          <w:i/>
          <w:iCs/>
        </w:rPr>
        <w:t xml:space="preserve"> of Elemental Media</w:t>
      </w:r>
      <w:r>
        <w:rPr>
          <w:rStyle w:val="citation-14271"/>
        </w:rPr>
        <w:t xml:space="preserve"> de John Durham </w:t>
      </w:r>
      <w:proofErr w:type="spellStart"/>
      <w:r>
        <w:rPr>
          <w:rStyle w:val="citation-14271"/>
        </w:rPr>
        <w:t>Peters</w:t>
      </w:r>
      <w:proofErr w:type="spellEnd"/>
      <w:r>
        <w:rPr>
          <w:rStyle w:val="citation-14271"/>
        </w:rPr>
        <w:t xml:space="preserve"> (2015), </w:t>
      </w:r>
      <w:proofErr w:type="spellStart"/>
      <w:r>
        <w:rPr>
          <w:rStyle w:val="citation-14271"/>
          <w:i/>
          <w:iCs/>
        </w:rPr>
        <w:t>How</w:t>
      </w:r>
      <w:proofErr w:type="spellEnd"/>
      <w:r>
        <w:rPr>
          <w:rStyle w:val="citation-14271"/>
          <w:i/>
          <w:iCs/>
        </w:rPr>
        <w:t xml:space="preserve"> </w:t>
      </w:r>
      <w:proofErr w:type="spellStart"/>
      <w:r>
        <w:rPr>
          <w:rStyle w:val="citation-14271"/>
          <w:i/>
          <w:iCs/>
        </w:rPr>
        <w:t>We</w:t>
      </w:r>
      <w:proofErr w:type="spellEnd"/>
      <w:r>
        <w:rPr>
          <w:rStyle w:val="citation-14271"/>
          <w:i/>
          <w:iCs/>
        </w:rPr>
        <w:t xml:space="preserve"> </w:t>
      </w:r>
      <w:proofErr w:type="spellStart"/>
      <w:r>
        <w:rPr>
          <w:rStyle w:val="citation-14271"/>
          <w:i/>
          <w:iCs/>
        </w:rPr>
        <w:t>Think</w:t>
      </w:r>
      <w:proofErr w:type="spellEnd"/>
      <w:r>
        <w:rPr>
          <w:rStyle w:val="citation-14271"/>
          <w:i/>
          <w:iCs/>
        </w:rPr>
        <w:t xml:space="preserve">: Digital Media and </w:t>
      </w:r>
      <w:proofErr w:type="spellStart"/>
      <w:r>
        <w:rPr>
          <w:rStyle w:val="citation-14271"/>
          <w:i/>
          <w:iCs/>
        </w:rPr>
        <w:t>Contemporary</w:t>
      </w:r>
      <w:proofErr w:type="spellEnd"/>
      <w:r>
        <w:rPr>
          <w:rStyle w:val="citation-14271"/>
          <w:i/>
          <w:iCs/>
        </w:rPr>
        <w:t xml:space="preserve"> </w:t>
      </w:r>
      <w:proofErr w:type="spellStart"/>
      <w:r>
        <w:rPr>
          <w:rStyle w:val="citation-14271"/>
          <w:i/>
          <w:iCs/>
        </w:rPr>
        <w:t>Technogenesis</w:t>
      </w:r>
      <w:proofErr w:type="spellEnd"/>
      <w:r>
        <w:rPr>
          <w:rStyle w:val="citation-14271"/>
        </w:rPr>
        <w:t xml:space="preserve"> de Katherine </w:t>
      </w:r>
      <w:proofErr w:type="spellStart"/>
      <w:r>
        <w:rPr>
          <w:rStyle w:val="citation-14271"/>
        </w:rPr>
        <w:t>Hayles</w:t>
      </w:r>
      <w:proofErr w:type="spellEnd"/>
      <w:r>
        <w:rPr>
          <w:rStyle w:val="citation-14271"/>
        </w:rPr>
        <w:t xml:space="preserve"> (2012), y si se me permite, quizás podría agregar mi propio trabajo presentado en obras como </w:t>
      </w:r>
      <w:r>
        <w:rPr>
          <w:rStyle w:val="citation-14271"/>
          <w:i/>
          <w:iCs/>
        </w:rPr>
        <w:t xml:space="preserve">Media </w:t>
      </w:r>
      <w:proofErr w:type="spellStart"/>
      <w:r>
        <w:rPr>
          <w:rStyle w:val="citation-14271"/>
          <w:i/>
          <w:iCs/>
        </w:rPr>
        <w:t>Life</w:t>
      </w:r>
      <w:proofErr w:type="spellEnd"/>
      <w:r>
        <w:rPr>
          <w:rStyle w:val="citation-14271"/>
        </w:rPr>
        <w:t xml:space="preserve"> (2012) y </w:t>
      </w:r>
      <w:proofErr w:type="spellStart"/>
      <w:r>
        <w:rPr>
          <w:rStyle w:val="citation-14271"/>
          <w:i/>
          <w:iCs/>
        </w:rPr>
        <w:t>Life</w:t>
      </w:r>
      <w:proofErr w:type="spellEnd"/>
      <w:r>
        <w:rPr>
          <w:rStyle w:val="citation-14271"/>
          <w:i/>
          <w:iCs/>
        </w:rPr>
        <w:t xml:space="preserve"> in Media</w:t>
      </w:r>
      <w:r>
        <w:rPr>
          <w:rStyle w:val="citation-14271"/>
        </w:rPr>
        <w:t xml:space="preserve"> (2023).</w:t>
      </w:r>
    </w:p>
    <w:p w:rsidR="00F24BA9" w:rsidRDefault="00F24BA9" w:rsidP="00F24BA9">
      <w:pPr>
        <w:pStyle w:val="NormalWeb"/>
        <w:rPr>
          <w:rStyle w:val="citation-14266"/>
        </w:rPr>
      </w:pPr>
    </w:p>
    <w:p w:rsidR="00F24BA9" w:rsidRDefault="00F24BA9" w:rsidP="00F24BA9">
      <w:pPr>
        <w:pStyle w:val="NormalWeb"/>
        <w:rPr>
          <w:rStyle w:val="citation-14266"/>
        </w:rPr>
      </w:pPr>
    </w:p>
    <w:p w:rsidR="00F24BA9" w:rsidRDefault="00F24BA9" w:rsidP="00F24BA9">
      <w:pPr>
        <w:pStyle w:val="NormalWeb"/>
        <w:rPr>
          <w:rStyle w:val="citation-14266"/>
        </w:rPr>
      </w:pPr>
      <w:r>
        <w:rPr>
          <w:rStyle w:val="citation-14266"/>
        </w:rPr>
        <w:lastRenderedPageBreak/>
        <w:t xml:space="preserve">Estas obras, si bien a menudo proclaman novedosos puntos de vista, se basan en referencias cruciales a visionarios anteriores como Harold </w:t>
      </w:r>
      <w:proofErr w:type="spellStart"/>
      <w:r>
        <w:rPr>
          <w:rStyle w:val="citation-14266"/>
        </w:rPr>
        <w:t>Innis</w:t>
      </w:r>
      <w:proofErr w:type="spellEnd"/>
      <w:r>
        <w:rPr>
          <w:rStyle w:val="citation-14266"/>
        </w:rPr>
        <w:t xml:space="preserve">, Marshall </w:t>
      </w:r>
      <w:proofErr w:type="spellStart"/>
      <w:r>
        <w:rPr>
          <w:rStyle w:val="citation-14266"/>
        </w:rPr>
        <w:t>McLuhan</w:t>
      </w:r>
      <w:proofErr w:type="spellEnd"/>
      <w:r>
        <w:rPr>
          <w:rStyle w:val="citation-14266"/>
        </w:rPr>
        <w:t xml:space="preserve">, Jesús Martín-Barbero y </w:t>
      </w:r>
      <w:proofErr w:type="spellStart"/>
      <w:r>
        <w:rPr>
          <w:rStyle w:val="citation-14266"/>
        </w:rPr>
        <w:t>Luiz</w:t>
      </w:r>
      <w:proofErr w:type="spellEnd"/>
      <w:r>
        <w:rPr>
          <w:rStyle w:val="citation-14266"/>
        </w:rPr>
        <w:t xml:space="preserve"> </w:t>
      </w:r>
      <w:proofErr w:type="spellStart"/>
      <w:r>
        <w:rPr>
          <w:rStyle w:val="citation-14266"/>
        </w:rPr>
        <w:t>Beltrão</w:t>
      </w:r>
      <w:proofErr w:type="spellEnd"/>
      <w:r>
        <w:rPr>
          <w:rStyle w:val="citation-14266"/>
        </w:rPr>
        <w:t xml:space="preserve">, y antes de ellos Gabriel Tarde, quien a su vez se inspiró profundamente en la teoría evolutiva de Charles Darwin. Es </w:t>
      </w:r>
    </w:p>
    <w:p w:rsidR="00F24BA9" w:rsidRDefault="00F24BA9" w:rsidP="00F24BA9">
      <w:pPr>
        <w:pStyle w:val="NormalWeb"/>
      </w:pPr>
      <w:r>
        <w:rPr>
          <w:rStyle w:val="citation-14266"/>
        </w:rPr>
        <w:t xml:space="preserve">importante reconocer que para comprender los medios actuales no es necesario recurrir a </w:t>
      </w:r>
      <w:r>
        <w:rPr>
          <w:rStyle w:val="citation-14260"/>
        </w:rPr>
        <w:t>teorías o filosofías “nuevas”, ya que las perspectivas pioneras tienden a tener genealogías profundas (basadas en los esfuerzos más o menos colaborativos de investigadores y académicos de todo el mundo) que inspiran y generan nuevas formas de considerar el presente.</w:t>
      </w:r>
    </w:p>
    <w:p w:rsidR="00F24BA9" w:rsidRDefault="00F24BA9" w:rsidP="00F24BA9">
      <w:pPr>
        <w:pStyle w:val="NormalWeb"/>
      </w:pPr>
      <w:r>
        <w:rPr>
          <w:rStyle w:val="citation-14255"/>
        </w:rPr>
        <w:t xml:space="preserve">El desafío para nuestro campo es desarrollar buenas herramientas para comprender los medios de manera integral, ya sea entendido como ensambles, figuraciones comunicativas, orquestas, infraestructuras, entornos u otros conceptos holísticos similares que intenten capturar la naturaleza </w:t>
      </w:r>
      <w:proofErr w:type="spellStart"/>
      <w:r>
        <w:rPr>
          <w:rStyle w:val="citation-14255"/>
        </w:rPr>
        <w:t>intermedial</w:t>
      </w:r>
      <w:proofErr w:type="spellEnd"/>
      <w:r>
        <w:rPr>
          <w:rStyle w:val="citation-14255"/>
        </w:rPr>
        <w:t xml:space="preserve"> de la vida digital. Digo “vida” porque en el corazón de</w:t>
      </w:r>
      <w:r>
        <w:rPr>
          <w:rStyle w:val="citation-14240"/>
        </w:rPr>
        <w:t>l estudio contemporáneo de los medios masivos y la comunicación en la sociedad se encuentra la certeza de que ya no hay nada “exterior” a los medios.</w:t>
      </w:r>
    </w:p>
    <w:p w:rsidR="00F24BA9" w:rsidRDefault="00F24BA9" w:rsidP="00F24BA9">
      <w:pPr>
        <w:pStyle w:val="NormalWeb"/>
      </w:pPr>
      <w:r>
        <w:rPr>
          <w:rStyle w:val="citation-14225"/>
        </w:rPr>
        <w:t>De alguna manera, todas las experiencias de la vida cotidiana están conectadas a los medios. La condición humana contemporánea no puede separarse del contexto de un entorno mediático que es tanto ubicuo como generalizado. Si bien los medios y la comunicación (masiva e interpersonal) siempre han sido constitutivos de la sociedad y fundamentales para toda acción humana, durante las últimas décadas toda una gama de tecnologías mediales en rápida expansión ha amplificado y acelerado esa comunicación (y la de las máquinas) en una escala sin precedentes. En el proceso, los medios han permeado no solo el mundo sino también, y quizás lo más importante, las formas en que nosotros (como humanos) tenemos acceso, actuamos y le damos sentido a ese mundo.</w:t>
      </w:r>
    </w:p>
    <w:p w:rsidR="00F24BA9" w:rsidRDefault="00F24BA9" w:rsidP="00F24BA9">
      <w:pPr>
        <w:pStyle w:val="NormalWeb"/>
      </w:pPr>
      <w:r>
        <w:rPr>
          <w:rStyle w:val="citation-14215"/>
        </w:rPr>
        <w:t xml:space="preserve">Como menciona </w:t>
      </w:r>
      <w:proofErr w:type="spellStart"/>
      <w:r>
        <w:rPr>
          <w:rStyle w:val="citation-14215"/>
        </w:rPr>
        <w:t>Scolari</w:t>
      </w:r>
      <w:proofErr w:type="spellEnd"/>
      <w:r>
        <w:rPr>
          <w:rStyle w:val="citation-14215"/>
        </w:rPr>
        <w:t xml:space="preserve">, la tendencia general (y recomendación) en toda la literatura de los estudios de los medios y la comunicación en los últimos años apunta hacia una creciente integración y fertilización cruzada de modelos, métodos y paradigmas en la teoría y la investigación. En la actualidad la historia y la enseñanza de los medios y la comunicación deben ser explicadas en términos de </w:t>
      </w:r>
      <w:r>
        <w:rPr>
          <w:rStyle w:val="citation-14215"/>
          <w:i/>
          <w:iCs/>
        </w:rPr>
        <w:t>convergencia, integración e hibridez</w:t>
      </w:r>
      <w:r>
        <w:rPr>
          <w:rStyle w:val="citation-14215"/>
        </w:rPr>
        <w:t xml:space="preserve">, todo lo cual se refleja en el concepto general de </w:t>
      </w:r>
      <w:r>
        <w:rPr>
          <w:rStyle w:val="citation-14215"/>
          <w:i/>
          <w:iCs/>
        </w:rPr>
        <w:t>evolución (mediática)</w:t>
      </w:r>
      <w:r>
        <w:rPr>
          <w:rStyle w:val="citation-14215"/>
        </w:rPr>
        <w:t>.</w:t>
      </w:r>
    </w:p>
    <w:p w:rsidR="00F24BA9" w:rsidRDefault="00F24BA9" w:rsidP="00F24BA9">
      <w:pPr>
        <w:pStyle w:val="NormalWeb"/>
      </w:pPr>
      <w:r>
        <w:rPr>
          <w:rStyle w:val="citation-14208"/>
        </w:rPr>
        <w:t>Las industrias de los medios están convergiendo, ampliando sus operaciones a través de múltiples canales y plataformas. El contenido de los mensajes mediáticos se remezcla de manera similar, transformando formatos y convenciones de género. Las audiencias grandes y pequeñas se congregan y disipan en un instante, y no siempre actúan como audiencias, ya que el consumo de medios puede ir de la mano con la producción. Debajo de todo esto se producen grandes transformaciones sociales, económicas y políticas que no son determinadas, pero ciertamente amplificadas y aceleradas por los rápidos desarrollos de las nuevas tecnologías y medios, y por un sentido de urgencia profundamente emocional.</w:t>
      </w:r>
    </w:p>
    <w:p w:rsidR="00F24BA9" w:rsidRDefault="00F24BA9" w:rsidP="00F24BA9">
      <w:pPr>
        <w:pStyle w:val="NormalWeb"/>
      </w:pPr>
      <w:r>
        <w:rPr>
          <w:rStyle w:val="citation-14205"/>
        </w:rPr>
        <w:t>A lo largo de todos estos desarrollos, los tres tipos fundamentales de comunicación que forman el objeto de estud</w:t>
      </w:r>
      <w:r>
        <w:rPr>
          <w:rStyle w:val="citation-14203"/>
        </w:rPr>
        <w:t xml:space="preserve">io en la mayoría de las investigaciones (comunicación de masas, comunicación interpersonal y </w:t>
      </w:r>
      <w:proofErr w:type="spellStart"/>
      <w:r>
        <w:rPr>
          <w:rStyle w:val="citation-14203"/>
        </w:rPr>
        <w:t>autocomunicación</w:t>
      </w:r>
      <w:proofErr w:type="spellEnd"/>
      <w:r>
        <w:rPr>
          <w:rStyle w:val="citation-14203"/>
        </w:rPr>
        <w:t xml:space="preserve"> de masas) convergen en un entorno de medios híbridos que requiere formas igualmente híbridas de conocimi</w:t>
      </w:r>
      <w:r>
        <w:rPr>
          <w:rStyle w:val="citation-14192"/>
        </w:rPr>
        <w:t>ento. Lo que sugiere el trabajo emergente en esta área es un enfoque de (la evolución de) los medios basado en cinco puntos o ideas fundamentales, una serie de argumentos que he encontrado tremendamente inspiradores en mi propia enseñanza y trabajo, y que parecen aplicarse a lo largo de su historia, y a través de los diversos medios con los que nos rodeamos y que nos rodean.</w:t>
      </w:r>
    </w:p>
    <w:p w:rsidR="00F24BA9" w:rsidRDefault="00F24BA9" w:rsidP="00F24BA9">
      <w:pPr>
        <w:pStyle w:val="NormalWeb"/>
      </w:pPr>
      <w:r>
        <w:rPr>
          <w:rStyle w:val="citation-14182"/>
        </w:rPr>
        <w:t xml:space="preserve">En primer lugar, se ha vuelto crucial reconocer que los medios ya no son dispositivos o contenidos únicos (como películas, juegos, noticias), sino que colectivamente brindan un contexto o entorno en el que vivimos. Esta perspectiva tiene muchas consecuencias para, por ejemplo, los “efectos” de los medios sobre nuestro pensamiento, comprensión y actuación a nivel de comportamiento global. En este contexto, tenemos que repensar el papel de los medios en la llamada </w:t>
      </w:r>
      <w:r>
        <w:rPr>
          <w:rStyle w:val="citation-14182"/>
          <w:i/>
          <w:iCs/>
        </w:rPr>
        <w:t>guerra híbrida</w:t>
      </w:r>
      <w:r>
        <w:rPr>
          <w:rStyle w:val="citation-14182"/>
        </w:rPr>
        <w:t>, como es (en el momento de escribir este texto) el caso de la invasión rusa a Ucrania.</w:t>
      </w:r>
    </w:p>
    <w:p w:rsidR="00F24BA9" w:rsidRDefault="00F24BA9" w:rsidP="00F24BA9">
      <w:pPr>
        <w:pStyle w:val="NormalWeb"/>
        <w:rPr>
          <w:rStyle w:val="citation-14176"/>
        </w:rPr>
      </w:pPr>
    </w:p>
    <w:p w:rsidR="00F24BA9" w:rsidRDefault="00F24BA9" w:rsidP="00F24BA9">
      <w:pPr>
        <w:pStyle w:val="NormalWeb"/>
      </w:pPr>
      <w:r>
        <w:rPr>
          <w:rStyle w:val="citation-14176"/>
        </w:rPr>
        <w:lastRenderedPageBreak/>
        <w:t>En segundo lugar, debido a la (auto</w:t>
      </w:r>
      <w:proofErr w:type="gramStart"/>
      <w:r>
        <w:rPr>
          <w:rStyle w:val="citation-14176"/>
        </w:rPr>
        <w:t>)vigilancia</w:t>
      </w:r>
      <w:proofErr w:type="gramEnd"/>
      <w:r>
        <w:rPr>
          <w:rStyle w:val="citation-14176"/>
        </w:rPr>
        <w:t xml:space="preserve"> masiva en la vida digital, transcurrimos nuestras vidas en público y la privacidad se convierte en un lujo. Esa vida pública proporciona el principal capital de la economía digital: los datos. Estos datos (y su procesamiento algorítmico) determinan cada vez más nuestras vidas, desde si obtenemos una hipoteca hasta qué historias vemos primero (o más seguido) en nuestras redes sociales. Las vidas y sociedades </w:t>
      </w:r>
      <w:proofErr w:type="spellStart"/>
      <w:r>
        <w:rPr>
          <w:rStyle w:val="citation-14176"/>
        </w:rPr>
        <w:t>datificadas</w:t>
      </w:r>
      <w:proofErr w:type="spellEnd"/>
      <w:r>
        <w:rPr>
          <w:rStyle w:val="citation-14176"/>
        </w:rPr>
        <w:t xml:space="preserve"> no nos reducen a robots; de hecho, parece estar sucediendo exactamente lo contrario: todo esto tiende a amplificar nuestra afectividad.</w:t>
      </w:r>
    </w:p>
    <w:p w:rsidR="00F24BA9" w:rsidRDefault="00F24BA9" w:rsidP="00F24BA9">
      <w:pPr>
        <w:pStyle w:val="NormalWeb"/>
      </w:pPr>
      <w:r>
        <w:rPr>
          <w:rStyle w:val="citation-14173"/>
        </w:rPr>
        <w:t>En tercer lugar, en los medios, la línea que separa lo real de lo falso es permanentemente negociable. Siempre ha sido así, solo que las instituciones que creamos para proteger esa frontera (la ciencia, el peri</w:t>
      </w:r>
      <w:r>
        <w:rPr>
          <w:rStyle w:val="citation-14172"/>
        </w:rPr>
        <w:t>odismo y el Estado) se han caído de su pedestal cuando la mayoría de la gente dejó de confiar parcial o totalmente en ellas. La bat</w:t>
      </w:r>
      <w:r>
        <w:rPr>
          <w:rStyle w:val="citation-14164"/>
        </w:rPr>
        <w:t xml:space="preserve">alla ya no es si algo es verdad, sino si hay una base de confianza. Esto es relevante, por ejemplo, en las discusiones en curso sobre desinformación, noticias falsas y filtros burbujas, pero también sobre temas como los </w:t>
      </w:r>
      <w:proofErr w:type="spellStart"/>
      <w:r>
        <w:rPr>
          <w:rStyle w:val="citation-14164"/>
          <w:i/>
          <w:iCs/>
        </w:rPr>
        <w:t>influencers</w:t>
      </w:r>
      <w:proofErr w:type="spellEnd"/>
      <w:r>
        <w:rPr>
          <w:rStyle w:val="citation-14164"/>
        </w:rPr>
        <w:t xml:space="preserve"> virtuales y la robotización.</w:t>
      </w:r>
    </w:p>
    <w:p w:rsidR="00F24BA9" w:rsidRDefault="00F24BA9" w:rsidP="00F24BA9">
      <w:pPr>
        <w:pStyle w:val="NormalWeb"/>
      </w:pPr>
      <w:r>
        <w:rPr>
          <w:rStyle w:val="citation-14156"/>
        </w:rPr>
        <w:t xml:space="preserve">En cuarto lugar, y esta es una idea muy querida y cercana a mi corazón: ¡amamos (nuestros) medios! En lugar de ver esto como un problema –pensemos, por ejemplo, en el discurso sobre la “adicción” a los medios y su uso problemático–, nuestro amor por los medios también puede ofrecer la oportunidad de hacer entre todos un mundo mejor. Solo tenemos que considerar el profundo impacto de </w:t>
      </w:r>
      <w:proofErr w:type="spellStart"/>
      <w:r>
        <w:rPr>
          <w:rStyle w:val="citation-14156"/>
        </w:rPr>
        <w:t>Occupy</w:t>
      </w:r>
      <w:proofErr w:type="spellEnd"/>
      <w:r>
        <w:rPr>
          <w:rStyle w:val="citation-14156"/>
        </w:rPr>
        <w:t xml:space="preserve"> Wall Street, la Primavera Árabe, #</w:t>
      </w:r>
      <w:proofErr w:type="spellStart"/>
      <w:r>
        <w:rPr>
          <w:rStyle w:val="citation-14156"/>
        </w:rPr>
        <w:t>metoo</w:t>
      </w:r>
      <w:proofErr w:type="spellEnd"/>
      <w:r>
        <w:rPr>
          <w:rStyle w:val="citation-14156"/>
        </w:rPr>
        <w:t>, #</w:t>
      </w:r>
      <w:proofErr w:type="spellStart"/>
      <w:r>
        <w:rPr>
          <w:rStyle w:val="citation-14156"/>
        </w:rPr>
        <w:t>blacklivesmatter</w:t>
      </w:r>
      <w:proofErr w:type="spellEnd"/>
      <w:r>
        <w:rPr>
          <w:rStyle w:val="citation-14156"/>
        </w:rPr>
        <w:t>, #</w:t>
      </w:r>
      <w:proofErr w:type="spellStart"/>
      <w:r>
        <w:rPr>
          <w:rStyle w:val="citation-14156"/>
        </w:rPr>
        <w:t>climatestrike</w:t>
      </w:r>
      <w:proofErr w:type="spellEnd"/>
      <w:r>
        <w:rPr>
          <w:rStyle w:val="citation-14156"/>
        </w:rPr>
        <w:t xml:space="preserve"> y muchas otras formas de activismo mediático. Quizás las personas se han vuelto menos confiadas en las instituciones políticas a medida que salen a las calles, no importa si digitales o analógicas, y ven que sus acciones marcan la diferencia.</w:t>
      </w:r>
    </w:p>
    <w:p w:rsidR="00F24BA9" w:rsidRDefault="00F24BA9" w:rsidP="00F24BA9">
      <w:pPr>
        <w:pStyle w:val="NormalWeb"/>
      </w:pPr>
      <w:r>
        <w:rPr>
          <w:rStyle w:val="citation-14153"/>
        </w:rPr>
        <w:t xml:space="preserve">Finalmente, en tanto académicos, educadores y estudiantes de los medios, tenemos que preguntarnos a nosotros mismos y a los demás qué podemos hacer </w:t>
      </w:r>
      <w:r>
        <w:rPr>
          <w:rStyle w:val="citation-14153"/>
          <w:i/>
          <w:iCs/>
        </w:rPr>
        <w:t>en</w:t>
      </w:r>
      <w:r>
        <w:rPr>
          <w:rStyle w:val="citation-14153"/>
        </w:rPr>
        <w:t xml:space="preserve"> y </w:t>
      </w:r>
      <w:r>
        <w:rPr>
          <w:rStyle w:val="citation-14153"/>
          <w:i/>
          <w:iCs/>
        </w:rPr>
        <w:t>sobre</w:t>
      </w:r>
      <w:r>
        <w:rPr>
          <w:rStyle w:val="citation-14152"/>
        </w:rPr>
        <w:t xml:space="preserve"> una sociedad que está inundada de forma dinámica y global por los medios. Una discusión sobre la alfabetización digital o la alfab</w:t>
      </w:r>
      <w:r>
        <w:rPr>
          <w:rStyle w:val="citation-14147"/>
        </w:rPr>
        <w:t>etización (</w:t>
      </w:r>
      <w:proofErr w:type="spellStart"/>
      <w:r>
        <w:rPr>
          <w:rStyle w:val="citation-14147"/>
        </w:rPr>
        <w:t>trans</w:t>
      </w:r>
      <w:proofErr w:type="spellEnd"/>
      <w:proofErr w:type="gramStart"/>
      <w:r>
        <w:rPr>
          <w:rStyle w:val="citation-14147"/>
        </w:rPr>
        <w:t>)mediática</w:t>
      </w:r>
      <w:proofErr w:type="gramEnd"/>
      <w:r>
        <w:rPr>
          <w:rStyle w:val="citation-14147"/>
        </w:rPr>
        <w:t xml:space="preserve"> es apropiada aquí, cuyo campo de estudio nos dice que hay aproximadamente tres formas de lidiar con todo esto:</w:t>
      </w:r>
    </w:p>
    <w:p w:rsidR="00F24BA9" w:rsidRDefault="00F24BA9" w:rsidP="00F24BA9">
      <w:pPr>
        <w:pStyle w:val="NormalWeb"/>
        <w:numPr>
          <w:ilvl w:val="0"/>
          <w:numId w:val="1"/>
        </w:numPr>
      </w:pPr>
      <w:r>
        <w:rPr>
          <w:rStyle w:val="citation-14142"/>
        </w:rPr>
        <w:t>Aprende a defenderte de todos los medios;</w:t>
      </w:r>
    </w:p>
    <w:p w:rsidR="00F24BA9" w:rsidRDefault="00F24BA9" w:rsidP="00F24BA9">
      <w:pPr>
        <w:pStyle w:val="NormalWeb"/>
        <w:numPr>
          <w:ilvl w:val="0"/>
          <w:numId w:val="1"/>
        </w:numPr>
      </w:pPr>
      <w:r>
        <w:rPr>
          <w:rStyle w:val="citation-14137"/>
        </w:rPr>
        <w:t>Ríndete y ahógate en el océano de los medios; y</w:t>
      </w:r>
    </w:p>
    <w:p w:rsidR="00F24BA9" w:rsidRDefault="00F24BA9" w:rsidP="00F24BA9">
      <w:pPr>
        <w:pStyle w:val="NormalWeb"/>
        <w:numPr>
          <w:ilvl w:val="0"/>
          <w:numId w:val="1"/>
        </w:numPr>
      </w:pPr>
      <w:r>
        <w:rPr>
          <w:rStyle w:val="citation-14132"/>
        </w:rPr>
        <w:t>Trata a los medios de manera lúdica (y especialmente colectiva) y úsalos como una herramienta (para crear o hacer algo) en lugar de una muleta (para apoyarse o llegar a depender de ellos).</w:t>
      </w:r>
    </w:p>
    <w:p w:rsidR="00F24BA9" w:rsidRDefault="00F24BA9" w:rsidP="00F24BA9">
      <w:pPr>
        <w:pStyle w:val="NormalWeb"/>
        <w:rPr>
          <w:rStyle w:val="citation-14128"/>
        </w:rPr>
      </w:pPr>
      <w:r>
        <w:rPr>
          <w:rStyle w:val="citation-14128"/>
        </w:rPr>
        <w:t>En todo esto, los estudios de los medios y las ciencias de la comunicación juegan un papel importante, un rol que espero sinceramente que este libro nos ayude a asumir, tanto como estudiantes, académicos y educadores.</w:t>
      </w:r>
    </w:p>
    <w:p w:rsidR="00F24BA9" w:rsidRDefault="00F24BA9" w:rsidP="00F24BA9"/>
    <w:p w:rsidR="00F24BA9" w:rsidRPr="002E007B" w:rsidRDefault="00F24BA9" w:rsidP="00F24BA9">
      <w:pPr>
        <w:rPr>
          <w:b/>
        </w:rPr>
      </w:pPr>
      <w:r w:rsidRPr="002E007B">
        <w:rPr>
          <w:b/>
        </w:rPr>
        <w:t xml:space="preserve">SCOLARI, Carlos (2024). Sobre la evolución de los medios. Emergencia, adaptación y supervivencia. Talleres Gráficos </w:t>
      </w:r>
      <w:proofErr w:type="spellStart"/>
      <w:r w:rsidRPr="002E007B">
        <w:rPr>
          <w:b/>
        </w:rPr>
        <w:t>Elias</w:t>
      </w:r>
      <w:proofErr w:type="spellEnd"/>
      <w:r w:rsidRPr="002E007B">
        <w:rPr>
          <w:b/>
        </w:rPr>
        <w:t xml:space="preserve"> </w:t>
      </w:r>
      <w:proofErr w:type="spellStart"/>
      <w:r w:rsidRPr="002E007B">
        <w:rPr>
          <w:b/>
        </w:rPr>
        <w:t>Porter</w:t>
      </w:r>
      <w:proofErr w:type="spellEnd"/>
    </w:p>
    <w:p w:rsidR="00F24BA9" w:rsidRDefault="00F24BA9" w:rsidP="00F24BA9">
      <w:pPr>
        <w:pStyle w:val="NormalWeb"/>
        <w:rPr>
          <w:rStyle w:val="citation-14128"/>
        </w:rPr>
      </w:pPr>
    </w:p>
    <w:p w:rsidR="00F24BA9" w:rsidRPr="00EC44A6" w:rsidRDefault="00F24BA9" w:rsidP="00F24BA9">
      <w:pPr>
        <w:pStyle w:val="NormalWeb"/>
        <w:pBdr>
          <w:bottom w:val="single" w:sz="4" w:space="1" w:color="auto"/>
        </w:pBdr>
        <w:rPr>
          <w:rStyle w:val="citation-14128"/>
          <w:rFonts w:asciiTheme="majorHAnsi" w:hAnsiTheme="majorHAnsi" w:cstheme="majorHAnsi"/>
        </w:rPr>
      </w:pPr>
      <w:r w:rsidRPr="00EC44A6">
        <w:rPr>
          <w:rStyle w:val="citation-14128"/>
          <w:rFonts w:asciiTheme="majorHAnsi" w:hAnsiTheme="majorHAnsi" w:cstheme="majorHAnsi"/>
        </w:rPr>
        <w:t xml:space="preserve">Actividad: </w:t>
      </w:r>
    </w:p>
    <w:p w:rsidR="00F24BA9" w:rsidRPr="00EC44A6" w:rsidRDefault="00F24BA9" w:rsidP="00F24BA9">
      <w:pPr>
        <w:rPr>
          <w:rFonts w:asciiTheme="majorHAnsi" w:hAnsiTheme="majorHAnsi" w:cstheme="majorHAnsi"/>
          <w:b/>
          <w:lang w:eastAsia="es-AR"/>
        </w:rPr>
      </w:pPr>
      <w:r w:rsidRPr="00EC44A6">
        <w:rPr>
          <w:rFonts w:asciiTheme="majorHAnsi" w:hAnsiTheme="majorHAnsi" w:cstheme="majorHAnsi"/>
          <w:b/>
          <w:lang w:eastAsia="es-AR"/>
        </w:rPr>
        <w:t xml:space="preserve">Cuestionario </w:t>
      </w:r>
    </w:p>
    <w:p w:rsidR="00F24BA9" w:rsidRPr="00EC44A6" w:rsidRDefault="00F24BA9" w:rsidP="00F24BA9">
      <w:pPr>
        <w:spacing w:before="100" w:beforeAutospacing="1" w:after="100" w:afterAutospacing="1" w:line="240" w:lineRule="auto"/>
        <w:rPr>
          <w:rFonts w:asciiTheme="majorHAnsi" w:eastAsia="Times New Roman" w:hAnsiTheme="majorHAnsi" w:cstheme="majorHAnsi"/>
          <w:sz w:val="24"/>
          <w:szCs w:val="24"/>
          <w:lang w:eastAsia="es-AR"/>
        </w:rPr>
      </w:pPr>
      <w:r w:rsidRPr="00EC44A6">
        <w:rPr>
          <w:rFonts w:asciiTheme="majorHAnsi" w:eastAsia="Times New Roman" w:hAnsiTheme="majorHAnsi" w:cstheme="majorHAnsi"/>
          <w:b/>
          <w:bCs/>
          <w:sz w:val="24"/>
          <w:szCs w:val="24"/>
          <w:lang w:eastAsia="es-AR"/>
        </w:rPr>
        <w:t xml:space="preserve">1. </w:t>
      </w:r>
      <w:r w:rsidRPr="00EC44A6">
        <w:rPr>
          <w:rFonts w:asciiTheme="majorHAnsi" w:eastAsia="Times New Roman" w:hAnsiTheme="majorHAnsi" w:cstheme="majorHAnsi"/>
          <w:sz w:val="24"/>
          <w:szCs w:val="24"/>
          <w:lang w:eastAsia="es-AR"/>
        </w:rPr>
        <w:t>Según el prólogo, ¿cómo ha evolucionado el objetivo de la investigación de los medios desde el siglo XX hasta el siglo XXI? Explica la diferencia entre "controlar el objeto de estudio" y "abrazar el caos".</w:t>
      </w:r>
    </w:p>
    <w:p w:rsidR="00F24BA9" w:rsidRPr="00EC44A6" w:rsidRDefault="00F24BA9" w:rsidP="00F24BA9">
      <w:pPr>
        <w:spacing w:before="100" w:beforeAutospacing="1" w:after="100" w:afterAutospacing="1" w:line="240" w:lineRule="auto"/>
        <w:rPr>
          <w:rFonts w:asciiTheme="majorHAnsi" w:eastAsia="Times New Roman" w:hAnsiTheme="majorHAnsi" w:cstheme="majorHAnsi"/>
          <w:sz w:val="24"/>
          <w:szCs w:val="24"/>
          <w:lang w:eastAsia="es-AR"/>
        </w:rPr>
      </w:pPr>
      <w:r w:rsidRPr="00EC44A6">
        <w:rPr>
          <w:rFonts w:asciiTheme="majorHAnsi" w:eastAsia="Times New Roman" w:hAnsiTheme="majorHAnsi" w:cstheme="majorHAnsi"/>
          <w:b/>
          <w:bCs/>
          <w:sz w:val="24"/>
          <w:szCs w:val="24"/>
          <w:lang w:eastAsia="es-AR"/>
        </w:rPr>
        <w:t>2.:</w:t>
      </w:r>
      <w:r w:rsidRPr="00EC44A6">
        <w:rPr>
          <w:rFonts w:asciiTheme="majorHAnsi" w:eastAsia="Times New Roman" w:hAnsiTheme="majorHAnsi" w:cstheme="majorHAnsi"/>
          <w:sz w:val="24"/>
          <w:szCs w:val="24"/>
          <w:lang w:eastAsia="es-AR"/>
        </w:rPr>
        <w:t xml:space="preserve"> </w:t>
      </w:r>
      <w:proofErr w:type="spellStart"/>
      <w:r w:rsidRPr="00EC44A6">
        <w:rPr>
          <w:rFonts w:asciiTheme="majorHAnsi" w:eastAsia="Times New Roman" w:hAnsiTheme="majorHAnsi" w:cstheme="majorHAnsi"/>
          <w:sz w:val="24"/>
          <w:szCs w:val="24"/>
          <w:lang w:eastAsia="es-AR"/>
        </w:rPr>
        <w:t>Deuze</w:t>
      </w:r>
      <w:proofErr w:type="spellEnd"/>
      <w:r w:rsidRPr="00EC44A6">
        <w:rPr>
          <w:rFonts w:asciiTheme="majorHAnsi" w:eastAsia="Times New Roman" w:hAnsiTheme="majorHAnsi" w:cstheme="majorHAnsi"/>
          <w:sz w:val="24"/>
          <w:szCs w:val="24"/>
          <w:lang w:eastAsia="es-AR"/>
        </w:rPr>
        <w:t xml:space="preserve"> menciona que para </w:t>
      </w:r>
      <w:proofErr w:type="spellStart"/>
      <w:r w:rsidRPr="00EC44A6">
        <w:rPr>
          <w:rFonts w:asciiTheme="majorHAnsi" w:eastAsia="Times New Roman" w:hAnsiTheme="majorHAnsi" w:cstheme="majorHAnsi"/>
          <w:sz w:val="24"/>
          <w:szCs w:val="24"/>
          <w:lang w:eastAsia="es-AR"/>
        </w:rPr>
        <w:t>Scolari</w:t>
      </w:r>
      <w:proofErr w:type="spellEnd"/>
      <w:r w:rsidRPr="00EC44A6">
        <w:rPr>
          <w:rFonts w:asciiTheme="majorHAnsi" w:eastAsia="Times New Roman" w:hAnsiTheme="majorHAnsi" w:cstheme="majorHAnsi"/>
          <w:sz w:val="24"/>
          <w:szCs w:val="24"/>
          <w:lang w:eastAsia="es-AR"/>
        </w:rPr>
        <w:t xml:space="preserve"> los medios son un "entorno". ¿Qué implicaciones tiene para los seres humanos vivir en un mundo donde, según el texto, "ya no hay nada exterior a los medios"?</w:t>
      </w:r>
    </w:p>
    <w:p w:rsidR="00F24BA9" w:rsidRDefault="00F24BA9" w:rsidP="00F24BA9">
      <w:pPr>
        <w:spacing w:before="100" w:beforeAutospacing="1" w:after="100" w:afterAutospacing="1" w:line="240" w:lineRule="auto"/>
        <w:rPr>
          <w:rFonts w:asciiTheme="majorHAnsi" w:eastAsia="Times New Roman" w:hAnsiTheme="majorHAnsi" w:cstheme="majorHAnsi"/>
          <w:b/>
          <w:bCs/>
          <w:sz w:val="24"/>
          <w:szCs w:val="24"/>
          <w:lang w:eastAsia="es-AR"/>
        </w:rPr>
      </w:pPr>
    </w:p>
    <w:p w:rsidR="00F24BA9" w:rsidRPr="00EC44A6" w:rsidRDefault="00F24BA9" w:rsidP="00F24BA9">
      <w:pPr>
        <w:spacing w:before="100" w:beforeAutospacing="1" w:after="100" w:afterAutospacing="1" w:line="240" w:lineRule="auto"/>
        <w:rPr>
          <w:rFonts w:asciiTheme="majorHAnsi" w:eastAsia="Times New Roman" w:hAnsiTheme="majorHAnsi" w:cstheme="majorHAnsi"/>
          <w:sz w:val="24"/>
          <w:szCs w:val="24"/>
          <w:lang w:eastAsia="es-AR"/>
        </w:rPr>
      </w:pPr>
      <w:r w:rsidRPr="00EC44A6">
        <w:rPr>
          <w:rFonts w:asciiTheme="majorHAnsi" w:eastAsia="Times New Roman" w:hAnsiTheme="majorHAnsi" w:cstheme="majorHAnsi"/>
          <w:b/>
          <w:bCs/>
          <w:sz w:val="24"/>
          <w:szCs w:val="24"/>
          <w:lang w:eastAsia="es-AR"/>
        </w:rPr>
        <w:lastRenderedPageBreak/>
        <w:t>3.:</w:t>
      </w:r>
      <w:r w:rsidRPr="00EC44A6">
        <w:rPr>
          <w:rFonts w:asciiTheme="majorHAnsi" w:eastAsia="Times New Roman" w:hAnsiTheme="majorHAnsi" w:cstheme="majorHAnsi"/>
          <w:sz w:val="24"/>
          <w:szCs w:val="24"/>
          <w:lang w:eastAsia="es-AR"/>
        </w:rPr>
        <w:t xml:space="preserve"> Explica qué significa que la humanidad, la tecnología y la sociedad sean "sistemas </w:t>
      </w:r>
      <w:proofErr w:type="spellStart"/>
      <w:r w:rsidRPr="00EC44A6">
        <w:rPr>
          <w:rFonts w:asciiTheme="majorHAnsi" w:eastAsia="Times New Roman" w:hAnsiTheme="majorHAnsi" w:cstheme="majorHAnsi"/>
          <w:sz w:val="24"/>
          <w:szCs w:val="24"/>
          <w:lang w:eastAsia="es-AR"/>
        </w:rPr>
        <w:t>co</w:t>
      </w:r>
      <w:proofErr w:type="spellEnd"/>
      <w:r w:rsidRPr="00EC44A6">
        <w:rPr>
          <w:rFonts w:asciiTheme="majorHAnsi" w:eastAsia="Times New Roman" w:hAnsiTheme="majorHAnsi" w:cstheme="majorHAnsi"/>
          <w:sz w:val="24"/>
          <w:szCs w:val="24"/>
          <w:lang w:eastAsia="es-AR"/>
        </w:rPr>
        <w:t>-constituyentes". ¿Cómo se diferencia esta visión de la idea de que la tecnología simplemente "causa" efectos en las personas?</w:t>
      </w:r>
    </w:p>
    <w:p w:rsidR="00F24BA9" w:rsidRPr="00EC44A6" w:rsidRDefault="00F24BA9" w:rsidP="00F24BA9">
      <w:pPr>
        <w:spacing w:before="100" w:beforeAutospacing="1" w:after="100" w:afterAutospacing="1" w:line="240" w:lineRule="auto"/>
        <w:rPr>
          <w:rFonts w:asciiTheme="majorHAnsi" w:eastAsia="Times New Roman" w:hAnsiTheme="majorHAnsi" w:cstheme="majorHAnsi"/>
          <w:sz w:val="24"/>
          <w:szCs w:val="24"/>
          <w:lang w:eastAsia="es-AR"/>
        </w:rPr>
      </w:pPr>
      <w:r w:rsidRPr="00EC44A6">
        <w:rPr>
          <w:rFonts w:asciiTheme="majorHAnsi" w:eastAsia="Times New Roman" w:hAnsiTheme="majorHAnsi" w:cstheme="majorHAnsi"/>
          <w:b/>
          <w:bCs/>
          <w:sz w:val="24"/>
          <w:szCs w:val="24"/>
          <w:lang w:eastAsia="es-AR"/>
        </w:rPr>
        <w:t xml:space="preserve">4. </w:t>
      </w:r>
      <w:r w:rsidRPr="00EC44A6">
        <w:rPr>
          <w:rFonts w:asciiTheme="majorHAnsi" w:eastAsia="Times New Roman" w:hAnsiTheme="majorHAnsi" w:cstheme="majorHAnsi"/>
          <w:sz w:val="24"/>
          <w:szCs w:val="24"/>
          <w:lang w:eastAsia="es-AR"/>
        </w:rPr>
        <w:t>El autor afirma que hoy la batalla no es por la "verdad" sino por la "base de confianza". ¿A qué se refiere con que las instituciones tradicionales han "caído de su pedestal" y cómo afecta esto nuestra percepción de la realidad?</w:t>
      </w:r>
    </w:p>
    <w:p w:rsidR="00F24BA9" w:rsidRPr="00EC44A6" w:rsidRDefault="00F24BA9" w:rsidP="00F24BA9">
      <w:pPr>
        <w:spacing w:before="100" w:beforeAutospacing="1" w:after="100" w:afterAutospacing="1" w:line="240" w:lineRule="auto"/>
        <w:rPr>
          <w:rFonts w:asciiTheme="majorHAnsi" w:eastAsia="Times New Roman" w:hAnsiTheme="majorHAnsi" w:cstheme="majorHAnsi"/>
          <w:sz w:val="24"/>
          <w:szCs w:val="24"/>
          <w:lang w:eastAsia="es-AR"/>
        </w:rPr>
      </w:pPr>
      <w:r w:rsidRPr="00EC44A6">
        <w:rPr>
          <w:rFonts w:asciiTheme="majorHAnsi" w:eastAsia="Times New Roman" w:hAnsiTheme="majorHAnsi" w:cstheme="majorHAnsi"/>
          <w:b/>
          <w:bCs/>
          <w:sz w:val="24"/>
          <w:szCs w:val="24"/>
          <w:lang w:eastAsia="es-AR"/>
        </w:rPr>
        <w:t>5.</w:t>
      </w:r>
      <w:r>
        <w:rPr>
          <w:rFonts w:asciiTheme="majorHAnsi" w:eastAsia="Times New Roman" w:hAnsiTheme="majorHAnsi" w:cstheme="majorHAnsi"/>
          <w:b/>
          <w:bCs/>
          <w:sz w:val="24"/>
          <w:szCs w:val="24"/>
          <w:lang w:eastAsia="es-AR"/>
        </w:rPr>
        <w:t xml:space="preserve"> </w:t>
      </w:r>
      <w:r w:rsidRPr="00EC44A6">
        <w:rPr>
          <w:rFonts w:asciiTheme="majorHAnsi" w:eastAsia="Times New Roman" w:hAnsiTheme="majorHAnsi" w:cstheme="majorHAnsi"/>
          <w:sz w:val="24"/>
          <w:szCs w:val="24"/>
          <w:lang w:eastAsia="es-AR"/>
        </w:rPr>
        <w:t>¿Cómo explica el texto que la recolección masiva de datos y el procesamiento algorítmico, en lugar de volvernos "robots", terminen amplificando nuestra afectividad?</w:t>
      </w:r>
    </w:p>
    <w:p w:rsidR="00F24BA9" w:rsidRPr="00EC44A6" w:rsidRDefault="00F24BA9" w:rsidP="00F24BA9">
      <w:pPr>
        <w:spacing w:before="100" w:beforeAutospacing="1" w:after="100" w:afterAutospacing="1" w:line="240" w:lineRule="auto"/>
        <w:rPr>
          <w:rFonts w:asciiTheme="majorHAnsi" w:eastAsia="Times New Roman" w:hAnsiTheme="majorHAnsi" w:cstheme="majorHAnsi"/>
          <w:sz w:val="24"/>
          <w:szCs w:val="24"/>
          <w:lang w:eastAsia="es-AR"/>
        </w:rPr>
      </w:pPr>
      <w:r w:rsidRPr="00EC44A6">
        <w:rPr>
          <w:rFonts w:asciiTheme="majorHAnsi" w:eastAsia="Times New Roman" w:hAnsiTheme="majorHAnsi" w:cstheme="majorHAnsi"/>
          <w:b/>
          <w:bCs/>
          <w:sz w:val="24"/>
          <w:szCs w:val="24"/>
          <w:lang w:eastAsia="es-AR"/>
        </w:rPr>
        <w:t xml:space="preserve">6. </w:t>
      </w:r>
      <w:r w:rsidRPr="00EC44A6">
        <w:rPr>
          <w:rFonts w:asciiTheme="majorHAnsi" w:eastAsia="Times New Roman" w:hAnsiTheme="majorHAnsi" w:cstheme="majorHAnsi"/>
          <w:sz w:val="24"/>
          <w:szCs w:val="24"/>
          <w:lang w:eastAsia="es-AR"/>
        </w:rPr>
        <w:t>Describe cómo se manifiesta la convergencia en las industrias de medios, los contenidos y las audiencias, de acuerdo a lo expuesto en el prólogo.</w:t>
      </w:r>
    </w:p>
    <w:p w:rsidR="00F24BA9" w:rsidRPr="00EC44A6" w:rsidRDefault="00F24BA9" w:rsidP="00F24BA9">
      <w:pPr>
        <w:spacing w:before="100" w:beforeAutospacing="1" w:after="100" w:afterAutospacing="1" w:line="240" w:lineRule="auto"/>
        <w:rPr>
          <w:rFonts w:asciiTheme="majorHAnsi" w:eastAsia="Times New Roman" w:hAnsiTheme="majorHAnsi" w:cstheme="majorHAnsi"/>
          <w:sz w:val="24"/>
          <w:szCs w:val="24"/>
          <w:lang w:eastAsia="es-AR"/>
        </w:rPr>
      </w:pPr>
      <w:r w:rsidRPr="00EC44A6">
        <w:rPr>
          <w:rFonts w:asciiTheme="majorHAnsi" w:eastAsia="Times New Roman" w:hAnsiTheme="majorHAnsi" w:cstheme="majorHAnsi"/>
          <w:b/>
          <w:bCs/>
          <w:sz w:val="24"/>
          <w:szCs w:val="24"/>
          <w:lang w:eastAsia="es-AR"/>
        </w:rPr>
        <w:t xml:space="preserve">7. </w:t>
      </w:r>
      <w:r w:rsidRPr="00EC44A6">
        <w:rPr>
          <w:rFonts w:asciiTheme="majorHAnsi" w:eastAsia="Times New Roman" w:hAnsiTheme="majorHAnsi" w:cstheme="majorHAnsi"/>
          <w:sz w:val="24"/>
          <w:szCs w:val="24"/>
          <w:lang w:eastAsia="es-AR"/>
        </w:rPr>
        <w:t xml:space="preserve">Frente a los discursos que hablan de "adicción" a los medios, ¿qué visión alternativa propone </w:t>
      </w:r>
      <w:proofErr w:type="spellStart"/>
      <w:r w:rsidRPr="00EC44A6">
        <w:rPr>
          <w:rFonts w:asciiTheme="majorHAnsi" w:eastAsia="Times New Roman" w:hAnsiTheme="majorHAnsi" w:cstheme="majorHAnsi"/>
          <w:sz w:val="24"/>
          <w:szCs w:val="24"/>
          <w:lang w:eastAsia="es-AR"/>
        </w:rPr>
        <w:t>Deuze</w:t>
      </w:r>
      <w:proofErr w:type="spellEnd"/>
      <w:r w:rsidRPr="00EC44A6">
        <w:rPr>
          <w:rFonts w:asciiTheme="majorHAnsi" w:eastAsia="Times New Roman" w:hAnsiTheme="majorHAnsi" w:cstheme="majorHAnsi"/>
          <w:sz w:val="24"/>
          <w:szCs w:val="24"/>
          <w:lang w:eastAsia="es-AR"/>
        </w:rPr>
        <w:t xml:space="preserve"> sobre nuestro "amor" por ellos y su relación con movimientos cómo #</w:t>
      </w:r>
      <w:proofErr w:type="spellStart"/>
      <w:r w:rsidRPr="00EC44A6">
        <w:rPr>
          <w:rFonts w:asciiTheme="majorHAnsi" w:eastAsia="Times New Roman" w:hAnsiTheme="majorHAnsi" w:cstheme="majorHAnsi"/>
          <w:sz w:val="24"/>
          <w:szCs w:val="24"/>
          <w:lang w:eastAsia="es-AR"/>
        </w:rPr>
        <w:t>BlackLivesMatter</w:t>
      </w:r>
      <w:proofErr w:type="spellEnd"/>
      <w:r w:rsidRPr="00EC44A6">
        <w:rPr>
          <w:rFonts w:asciiTheme="majorHAnsi" w:eastAsia="Times New Roman" w:hAnsiTheme="majorHAnsi" w:cstheme="majorHAnsi"/>
          <w:sz w:val="24"/>
          <w:szCs w:val="24"/>
          <w:lang w:eastAsia="es-AR"/>
        </w:rPr>
        <w:t xml:space="preserve"> o #</w:t>
      </w:r>
      <w:proofErr w:type="spellStart"/>
      <w:r w:rsidRPr="00EC44A6">
        <w:rPr>
          <w:rFonts w:asciiTheme="majorHAnsi" w:eastAsia="Times New Roman" w:hAnsiTheme="majorHAnsi" w:cstheme="majorHAnsi"/>
          <w:sz w:val="24"/>
          <w:szCs w:val="24"/>
          <w:lang w:eastAsia="es-AR"/>
        </w:rPr>
        <w:t>ClimateStrike</w:t>
      </w:r>
      <w:proofErr w:type="spellEnd"/>
      <w:r w:rsidRPr="00EC44A6">
        <w:rPr>
          <w:rFonts w:asciiTheme="majorHAnsi" w:eastAsia="Times New Roman" w:hAnsiTheme="majorHAnsi" w:cstheme="majorHAnsi"/>
          <w:sz w:val="24"/>
          <w:szCs w:val="24"/>
          <w:lang w:eastAsia="es-AR"/>
        </w:rPr>
        <w:t>?</w:t>
      </w:r>
    </w:p>
    <w:p w:rsidR="00F24BA9" w:rsidRPr="00EC44A6" w:rsidRDefault="00F24BA9" w:rsidP="00F24BA9">
      <w:pPr>
        <w:spacing w:before="100" w:beforeAutospacing="1" w:after="100" w:afterAutospacing="1" w:line="240" w:lineRule="auto"/>
        <w:rPr>
          <w:rFonts w:asciiTheme="majorHAnsi" w:eastAsia="Times New Roman" w:hAnsiTheme="majorHAnsi" w:cstheme="majorHAnsi"/>
          <w:sz w:val="24"/>
          <w:szCs w:val="24"/>
          <w:lang w:eastAsia="es-AR"/>
        </w:rPr>
      </w:pPr>
      <w:r w:rsidRPr="00EC44A6">
        <w:rPr>
          <w:rFonts w:asciiTheme="majorHAnsi" w:eastAsia="Times New Roman" w:hAnsiTheme="majorHAnsi" w:cstheme="majorHAnsi"/>
          <w:b/>
          <w:bCs/>
          <w:sz w:val="24"/>
          <w:szCs w:val="24"/>
          <w:lang w:eastAsia="es-AR"/>
        </w:rPr>
        <w:t xml:space="preserve">8. </w:t>
      </w:r>
      <w:r w:rsidRPr="00EC44A6">
        <w:rPr>
          <w:rFonts w:asciiTheme="majorHAnsi" w:eastAsia="Times New Roman" w:hAnsiTheme="majorHAnsi" w:cstheme="majorHAnsi"/>
          <w:sz w:val="24"/>
          <w:szCs w:val="24"/>
          <w:lang w:eastAsia="es-AR"/>
        </w:rPr>
        <w:t>El texto propone tres formas de lidiar con una sociedad inundada por los medios. Explica la tercera opción (tratar a los medios de manera lúdica y colectiva) y por qué el autor la prefiere sobre "defenderse" o "rendirse".</w:t>
      </w:r>
    </w:p>
    <w:p w:rsidR="00F24BA9" w:rsidRPr="00EC44A6" w:rsidRDefault="00F24BA9" w:rsidP="00F24BA9">
      <w:pPr>
        <w:spacing w:before="100" w:beforeAutospacing="1" w:after="100" w:afterAutospacing="1" w:line="240" w:lineRule="auto"/>
        <w:rPr>
          <w:rFonts w:asciiTheme="majorHAnsi" w:eastAsia="Times New Roman" w:hAnsiTheme="majorHAnsi" w:cstheme="majorHAnsi"/>
          <w:sz w:val="24"/>
          <w:szCs w:val="24"/>
          <w:lang w:eastAsia="es-AR"/>
        </w:rPr>
      </w:pPr>
      <w:r w:rsidRPr="00EC44A6">
        <w:rPr>
          <w:rFonts w:asciiTheme="majorHAnsi" w:eastAsia="Times New Roman" w:hAnsiTheme="majorHAnsi" w:cstheme="majorHAnsi"/>
          <w:b/>
          <w:bCs/>
          <w:sz w:val="24"/>
          <w:szCs w:val="24"/>
          <w:lang w:eastAsia="es-AR"/>
        </w:rPr>
        <w:t>9.</w:t>
      </w:r>
      <w:r>
        <w:rPr>
          <w:rFonts w:asciiTheme="majorHAnsi" w:eastAsia="Times New Roman" w:hAnsiTheme="majorHAnsi" w:cstheme="majorHAnsi"/>
          <w:b/>
          <w:bCs/>
          <w:sz w:val="24"/>
          <w:szCs w:val="24"/>
          <w:lang w:eastAsia="es-AR"/>
        </w:rPr>
        <w:t xml:space="preserve"> </w:t>
      </w:r>
      <w:r w:rsidRPr="00EC44A6">
        <w:rPr>
          <w:rFonts w:asciiTheme="majorHAnsi" w:eastAsia="Times New Roman" w:hAnsiTheme="majorHAnsi" w:cstheme="majorHAnsi"/>
          <w:sz w:val="24"/>
          <w:szCs w:val="24"/>
          <w:lang w:eastAsia="es-AR"/>
        </w:rPr>
        <w:t>¿Por qué el autor sostiene que para entender los medios actuales no siempre se necesitan teorías "nuevas"? Menciona al menos dos autores clásicos citados en el texto y cómo sus ideas siguen vigentes.</w:t>
      </w:r>
    </w:p>
    <w:p w:rsidR="00F24BA9" w:rsidRPr="00EC44A6" w:rsidRDefault="00F24BA9" w:rsidP="00F24BA9">
      <w:pPr>
        <w:spacing w:before="100" w:beforeAutospacing="1" w:after="100" w:afterAutospacing="1" w:line="240" w:lineRule="auto"/>
        <w:rPr>
          <w:rFonts w:asciiTheme="majorHAnsi" w:eastAsia="Times New Roman" w:hAnsiTheme="majorHAnsi" w:cstheme="majorHAnsi"/>
          <w:sz w:val="24"/>
          <w:szCs w:val="24"/>
          <w:lang w:eastAsia="es-AR"/>
        </w:rPr>
      </w:pPr>
      <w:r w:rsidRPr="00EC44A6">
        <w:rPr>
          <w:rFonts w:asciiTheme="majorHAnsi" w:eastAsia="Times New Roman" w:hAnsiTheme="majorHAnsi" w:cstheme="majorHAnsi"/>
          <w:b/>
          <w:bCs/>
          <w:sz w:val="24"/>
          <w:szCs w:val="24"/>
          <w:lang w:eastAsia="es-AR"/>
        </w:rPr>
        <w:t xml:space="preserve">10. </w:t>
      </w:r>
      <w:r w:rsidRPr="00EC44A6">
        <w:rPr>
          <w:rFonts w:asciiTheme="majorHAnsi" w:eastAsia="Times New Roman" w:hAnsiTheme="majorHAnsi" w:cstheme="majorHAnsi"/>
          <w:sz w:val="24"/>
          <w:szCs w:val="24"/>
          <w:lang w:eastAsia="es-AR"/>
        </w:rPr>
        <w:t xml:space="preserve">Al final del texto, se plantea un desafío para quienes estudian comunicación. ¿Cuál es ese desafío y qué herramientas deben desarrollar para comprender la "naturaleza </w:t>
      </w:r>
      <w:proofErr w:type="spellStart"/>
      <w:r w:rsidRPr="00EC44A6">
        <w:rPr>
          <w:rFonts w:asciiTheme="majorHAnsi" w:eastAsia="Times New Roman" w:hAnsiTheme="majorHAnsi" w:cstheme="majorHAnsi"/>
          <w:sz w:val="24"/>
          <w:szCs w:val="24"/>
          <w:lang w:eastAsia="es-AR"/>
        </w:rPr>
        <w:t>intermedial</w:t>
      </w:r>
      <w:proofErr w:type="spellEnd"/>
      <w:r w:rsidRPr="00EC44A6">
        <w:rPr>
          <w:rFonts w:asciiTheme="majorHAnsi" w:eastAsia="Times New Roman" w:hAnsiTheme="majorHAnsi" w:cstheme="majorHAnsi"/>
          <w:sz w:val="24"/>
          <w:szCs w:val="24"/>
          <w:lang w:eastAsia="es-AR"/>
        </w:rPr>
        <w:t>" de la vida digital?</w:t>
      </w:r>
    </w:p>
    <w:p w:rsidR="00F24BA9" w:rsidRDefault="00F24BA9" w:rsidP="00F24BA9">
      <w:pPr>
        <w:pStyle w:val="NormalWeb"/>
        <w:rPr>
          <w:rStyle w:val="citation-14128"/>
        </w:rPr>
      </w:pPr>
    </w:p>
    <w:p w:rsidR="00F24BA9" w:rsidRDefault="00F24BA9" w:rsidP="00F24BA9">
      <w:pPr>
        <w:pStyle w:val="NormalWeb"/>
      </w:pPr>
    </w:p>
    <w:p w:rsidR="00F24BA9" w:rsidRDefault="00F24BA9" w:rsidP="00F24BA9">
      <w:pPr>
        <w:pStyle w:val="NormalWeb"/>
      </w:pPr>
    </w:p>
    <w:p w:rsidR="00F24BA9" w:rsidRDefault="00F24BA9" w:rsidP="00F24BA9">
      <w:pPr>
        <w:pStyle w:val="NormalWeb"/>
      </w:pPr>
    </w:p>
    <w:p w:rsidR="00F24BA9" w:rsidRDefault="00F24BA9" w:rsidP="00F24BA9">
      <w:pPr>
        <w:pStyle w:val="NormalWeb"/>
      </w:pPr>
    </w:p>
    <w:p w:rsidR="00F24BA9" w:rsidRDefault="00F24BA9" w:rsidP="00F24BA9">
      <w:pPr>
        <w:pStyle w:val="NormalWeb"/>
      </w:pPr>
    </w:p>
    <w:p w:rsidR="00F24BA9" w:rsidRDefault="00F24BA9" w:rsidP="00F24BA9">
      <w:pPr>
        <w:pStyle w:val="NormalWeb"/>
      </w:pPr>
    </w:p>
    <w:p w:rsidR="00F24BA9" w:rsidRDefault="00F24BA9" w:rsidP="00F24BA9">
      <w:pPr>
        <w:pStyle w:val="NormalWeb"/>
      </w:pPr>
    </w:p>
    <w:p w:rsidR="00F24BA9" w:rsidRDefault="00F24BA9" w:rsidP="00F24BA9">
      <w:pPr>
        <w:pStyle w:val="NormalWeb"/>
      </w:pPr>
    </w:p>
    <w:p w:rsidR="00F24BA9" w:rsidRDefault="00F24BA9" w:rsidP="00F24BA9">
      <w:pPr>
        <w:pStyle w:val="NormalWeb"/>
      </w:pPr>
    </w:p>
    <w:p w:rsidR="00F24BA9" w:rsidRDefault="00F24BA9" w:rsidP="00F24BA9">
      <w:pPr>
        <w:pStyle w:val="NormalWeb"/>
      </w:pPr>
    </w:p>
    <w:p w:rsidR="00F24BA9" w:rsidRDefault="00F24BA9" w:rsidP="00F24BA9">
      <w:pPr>
        <w:pStyle w:val="NormalWeb"/>
      </w:pPr>
    </w:p>
    <w:p w:rsidR="00F24BA9" w:rsidRDefault="00F24BA9" w:rsidP="00F24BA9"/>
    <w:p w:rsidR="008F09F5" w:rsidRDefault="008F09F5"/>
    <w:sectPr w:rsidR="008F09F5" w:rsidSect="00EC44A6">
      <w:pgSz w:w="11906" w:h="16838"/>
      <w:pgMar w:top="567" w:right="707" w:bottom="568" w:left="56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709E5" w:rsidRDefault="008709E5" w:rsidP="00F24BA9">
      <w:pPr>
        <w:spacing w:after="0" w:line="240" w:lineRule="auto"/>
      </w:pPr>
      <w:r>
        <w:separator/>
      </w:r>
    </w:p>
  </w:endnote>
  <w:endnote w:type="continuationSeparator" w:id="0">
    <w:p w:rsidR="008709E5" w:rsidRDefault="008709E5" w:rsidP="00F24B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709E5" w:rsidRDefault="008709E5" w:rsidP="00F24BA9">
      <w:pPr>
        <w:spacing w:after="0" w:line="240" w:lineRule="auto"/>
      </w:pPr>
      <w:r>
        <w:separator/>
      </w:r>
    </w:p>
  </w:footnote>
  <w:footnote w:type="continuationSeparator" w:id="0">
    <w:p w:rsidR="008709E5" w:rsidRDefault="008709E5" w:rsidP="00F24BA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F6F2289"/>
    <w:multiLevelType w:val="multilevel"/>
    <w:tmpl w:val="3312AD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4BA9"/>
    <w:rsid w:val="008709E5"/>
    <w:rsid w:val="008F09F5"/>
    <w:rsid w:val="00F24BA9"/>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26801D0-7462-4BDF-8578-9358852F2F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24BA9"/>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F24BA9"/>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customStyle="1" w:styleId="citation-14312">
    <w:name w:val="citation-14312"/>
    <w:basedOn w:val="Fuentedeprrafopredeter"/>
    <w:rsid w:val="00F24BA9"/>
  </w:style>
  <w:style w:type="character" w:customStyle="1" w:styleId="citation-14294">
    <w:name w:val="citation-14294"/>
    <w:basedOn w:val="Fuentedeprrafopredeter"/>
    <w:rsid w:val="00F24BA9"/>
  </w:style>
  <w:style w:type="character" w:customStyle="1" w:styleId="citation-14280">
    <w:name w:val="citation-14280"/>
    <w:basedOn w:val="Fuentedeprrafopredeter"/>
    <w:rsid w:val="00F24BA9"/>
  </w:style>
  <w:style w:type="character" w:customStyle="1" w:styleId="citation-14271">
    <w:name w:val="citation-14271"/>
    <w:basedOn w:val="Fuentedeprrafopredeter"/>
    <w:rsid w:val="00F24BA9"/>
  </w:style>
  <w:style w:type="character" w:customStyle="1" w:styleId="citation-14266">
    <w:name w:val="citation-14266"/>
    <w:basedOn w:val="Fuentedeprrafopredeter"/>
    <w:rsid w:val="00F24BA9"/>
  </w:style>
  <w:style w:type="character" w:customStyle="1" w:styleId="citation-14260">
    <w:name w:val="citation-14260"/>
    <w:basedOn w:val="Fuentedeprrafopredeter"/>
    <w:rsid w:val="00F24BA9"/>
  </w:style>
  <w:style w:type="character" w:customStyle="1" w:styleId="citation-14255">
    <w:name w:val="citation-14255"/>
    <w:basedOn w:val="Fuentedeprrafopredeter"/>
    <w:rsid w:val="00F24BA9"/>
  </w:style>
  <w:style w:type="character" w:customStyle="1" w:styleId="citation-14240">
    <w:name w:val="citation-14240"/>
    <w:basedOn w:val="Fuentedeprrafopredeter"/>
    <w:rsid w:val="00F24BA9"/>
  </w:style>
  <w:style w:type="character" w:customStyle="1" w:styleId="citation-14225">
    <w:name w:val="citation-14225"/>
    <w:basedOn w:val="Fuentedeprrafopredeter"/>
    <w:rsid w:val="00F24BA9"/>
  </w:style>
  <w:style w:type="character" w:customStyle="1" w:styleId="citation-14215">
    <w:name w:val="citation-14215"/>
    <w:basedOn w:val="Fuentedeprrafopredeter"/>
    <w:rsid w:val="00F24BA9"/>
  </w:style>
  <w:style w:type="character" w:customStyle="1" w:styleId="citation-14208">
    <w:name w:val="citation-14208"/>
    <w:basedOn w:val="Fuentedeprrafopredeter"/>
    <w:rsid w:val="00F24BA9"/>
  </w:style>
  <w:style w:type="character" w:customStyle="1" w:styleId="citation-14205">
    <w:name w:val="citation-14205"/>
    <w:basedOn w:val="Fuentedeprrafopredeter"/>
    <w:rsid w:val="00F24BA9"/>
  </w:style>
  <w:style w:type="character" w:customStyle="1" w:styleId="citation-14203">
    <w:name w:val="citation-14203"/>
    <w:basedOn w:val="Fuentedeprrafopredeter"/>
    <w:rsid w:val="00F24BA9"/>
  </w:style>
  <w:style w:type="character" w:customStyle="1" w:styleId="citation-14192">
    <w:name w:val="citation-14192"/>
    <w:basedOn w:val="Fuentedeprrafopredeter"/>
    <w:rsid w:val="00F24BA9"/>
  </w:style>
  <w:style w:type="character" w:customStyle="1" w:styleId="citation-14182">
    <w:name w:val="citation-14182"/>
    <w:basedOn w:val="Fuentedeprrafopredeter"/>
    <w:rsid w:val="00F24BA9"/>
  </w:style>
  <w:style w:type="character" w:customStyle="1" w:styleId="citation-14176">
    <w:name w:val="citation-14176"/>
    <w:basedOn w:val="Fuentedeprrafopredeter"/>
    <w:rsid w:val="00F24BA9"/>
  </w:style>
  <w:style w:type="character" w:customStyle="1" w:styleId="citation-14173">
    <w:name w:val="citation-14173"/>
    <w:basedOn w:val="Fuentedeprrafopredeter"/>
    <w:rsid w:val="00F24BA9"/>
  </w:style>
  <w:style w:type="character" w:customStyle="1" w:styleId="citation-14172">
    <w:name w:val="citation-14172"/>
    <w:basedOn w:val="Fuentedeprrafopredeter"/>
    <w:rsid w:val="00F24BA9"/>
  </w:style>
  <w:style w:type="character" w:customStyle="1" w:styleId="citation-14164">
    <w:name w:val="citation-14164"/>
    <w:basedOn w:val="Fuentedeprrafopredeter"/>
    <w:rsid w:val="00F24BA9"/>
  </w:style>
  <w:style w:type="character" w:customStyle="1" w:styleId="citation-14156">
    <w:name w:val="citation-14156"/>
    <w:basedOn w:val="Fuentedeprrafopredeter"/>
    <w:rsid w:val="00F24BA9"/>
  </w:style>
  <w:style w:type="character" w:customStyle="1" w:styleId="citation-14153">
    <w:name w:val="citation-14153"/>
    <w:basedOn w:val="Fuentedeprrafopredeter"/>
    <w:rsid w:val="00F24BA9"/>
  </w:style>
  <w:style w:type="character" w:customStyle="1" w:styleId="citation-14152">
    <w:name w:val="citation-14152"/>
    <w:basedOn w:val="Fuentedeprrafopredeter"/>
    <w:rsid w:val="00F24BA9"/>
  </w:style>
  <w:style w:type="character" w:customStyle="1" w:styleId="citation-14147">
    <w:name w:val="citation-14147"/>
    <w:basedOn w:val="Fuentedeprrafopredeter"/>
    <w:rsid w:val="00F24BA9"/>
  </w:style>
  <w:style w:type="character" w:customStyle="1" w:styleId="citation-14142">
    <w:name w:val="citation-14142"/>
    <w:basedOn w:val="Fuentedeprrafopredeter"/>
    <w:rsid w:val="00F24BA9"/>
  </w:style>
  <w:style w:type="character" w:customStyle="1" w:styleId="citation-14137">
    <w:name w:val="citation-14137"/>
    <w:basedOn w:val="Fuentedeprrafopredeter"/>
    <w:rsid w:val="00F24BA9"/>
  </w:style>
  <w:style w:type="character" w:customStyle="1" w:styleId="citation-14132">
    <w:name w:val="citation-14132"/>
    <w:basedOn w:val="Fuentedeprrafopredeter"/>
    <w:rsid w:val="00F24BA9"/>
  </w:style>
  <w:style w:type="character" w:customStyle="1" w:styleId="citation-14128">
    <w:name w:val="citation-14128"/>
    <w:basedOn w:val="Fuentedeprrafopredeter"/>
    <w:rsid w:val="00F24BA9"/>
  </w:style>
  <w:style w:type="paragraph" w:styleId="Encabezado">
    <w:name w:val="header"/>
    <w:basedOn w:val="Normal"/>
    <w:link w:val="EncabezadoCar"/>
    <w:uiPriority w:val="99"/>
    <w:unhideWhenUsed/>
    <w:rsid w:val="00F24BA9"/>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F24BA9"/>
  </w:style>
  <w:style w:type="paragraph" w:styleId="Piedepgina">
    <w:name w:val="footer"/>
    <w:basedOn w:val="Normal"/>
    <w:link w:val="PiedepginaCar"/>
    <w:uiPriority w:val="99"/>
    <w:unhideWhenUsed/>
    <w:rsid w:val="00F24BA9"/>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F24B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2014</Words>
  <Characters>11080</Characters>
  <Application>Microsoft Office Word</Application>
  <DocSecurity>0</DocSecurity>
  <Lines>92</Lines>
  <Paragraphs>26</Paragraphs>
  <ScaleCrop>false</ScaleCrop>
  <Company/>
  <LinksUpToDate>false</LinksUpToDate>
  <CharactersWithSpaces>13068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Emma-PC</dc:creator>
  <cp:keywords/>
  <dc:description/>
  <cp:lastModifiedBy>Emma-PC</cp:lastModifiedBy>
  <cp:revision>1</cp:revision>
  <dcterms:created xsi:type="dcterms:W3CDTF">2026-04-13T14:23:00Z</dcterms:created>
  <dcterms:modified xsi:type="dcterms:W3CDTF">2026-04-13T14:24:00Z</dcterms:modified>
</cp:coreProperties>
</file>